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b w:val="1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Jefatura de Policía.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393700</wp:posOffset>
                </wp:positionV>
                <wp:extent cx="5885815" cy="579088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0450"/>
                          <a:ext cx="5885815" cy="579088"/>
                          <a:chOff x="2403075" y="3490450"/>
                          <a:chExt cx="5885850" cy="579100"/>
                        </a:xfrm>
                      </wpg:grpSpPr>
                      <wpg:grpSp>
                        <wpg:cNvGrpSpPr/>
                        <wpg:grpSpPr>
                          <a:xfrm>
                            <a:off x="2403093" y="3490456"/>
                            <a:ext cx="5885815" cy="579088"/>
                            <a:chOff x="2144800" y="2811950"/>
                            <a:chExt cx="5885625" cy="539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4800" y="2811950"/>
                              <a:ext cx="5885625" cy="53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44825" y="2811963"/>
                              <a:ext cx="5885586" cy="539137"/>
                              <a:chOff x="2402913" y="3510123"/>
                              <a:chExt cx="5886175" cy="53973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402913" y="3510123"/>
                                <a:ext cx="5886175" cy="5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402913" y="3510123"/>
                                <a:ext cx="5886175" cy="539731"/>
                                <a:chOff x="2311653" y="3594580"/>
                                <a:chExt cx="6068695" cy="4012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11653" y="3594580"/>
                                  <a:ext cx="6068675" cy="40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11653" y="3594580"/>
                                  <a:ext cx="6068695" cy="394207"/>
                                  <a:chOff x="0" y="0"/>
                                  <a:chExt cx="6068695" cy="394207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6068675" cy="37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360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u w:val="single"/>
                                          <w:vertAlign w:val="baseline"/>
                                        </w:rPr>
                                        <w:t xml:space="preserve">Curso sobre género, familia y la violencia como modo de relación</w:t>
                                      </w: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6068695" cy="3644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64490" w="6068695">
                                        <a:moveTo>
                                          <a:pt x="606831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64235"/>
                                        </a:lnTo>
                                        <a:lnTo>
                                          <a:pt x="6068314" y="364235"/>
                                        </a:lnTo>
                                        <a:lnTo>
                                          <a:pt x="60683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1F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364236"/>
                                    <a:ext cx="6068695" cy="63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350" w="6068695">
                                        <a:moveTo>
                                          <a:pt x="606831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6068314" y="6096"/>
                                        </a:lnTo>
                                        <a:lnTo>
                                          <a:pt x="60683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80600" y="35407"/>
                                    <a:ext cx="5988051" cy="3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160" w:line="240"/>
                                        <w:ind w:left="27.000000476837158" w:right="0" w:firstLine="81.00000381469727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Jornada: manejo preventivo motorizada nivel I para F.B.A 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393700</wp:posOffset>
                </wp:positionV>
                <wp:extent cx="5885815" cy="579088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79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highlight w:val="white"/>
          <w:rtl w:val="0"/>
        </w:rPr>
        <w:t xml:space="preserve">La Dirección FBA, a través de su División de Capacitación, impulsa una formación continua para los efectivos policiales, alineada con estándares internacionales como el uso racional de la fuerza, la perspectiva de género y los derechos humanos. Esta capacitación busca profesionalizar su labor bajo el paradigma de seguridad ciudadana, fomentando la prevención, la cercanía comunitaria y la intervención eficaz mediante patrullajes estratégicos en zonas vulnerables. Incluye técnicas de persuasión, manejo de motovehículos, marco legal y mantenimiento de equipos, con el fin de fortalecer la confianza social y garantizar acciones policiales legales y graduales.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El personal policial de la Dirección de Fuerza Barrial de Aproximación.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Sub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scalafón General (Oficial de Policía a Mayor).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Sub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scalafón Comando (Oficial </w:t>
      </w:r>
      <w:r w:rsidDel="00000000" w:rsidR="00000000" w:rsidRPr="00000000">
        <w:rPr>
          <w:rtl w:val="0"/>
        </w:rPr>
        <w:t xml:space="preserve">Sub Ayudante</w:t>
      </w:r>
      <w:r w:rsidDel="00000000" w:rsidR="00000000" w:rsidRPr="00000000">
        <w:rPr>
          <w:color w:val="000000"/>
          <w:rtl w:val="0"/>
        </w:rPr>
        <w:t xml:space="preserve"> a Oficial Principal).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  <w:t xml:space="preserve">- Subcomisarios y Comisarios del Subescalafón Comando.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Modalidad: </w:t>
      </w:r>
      <w:r w:rsidDel="00000000" w:rsidR="00000000" w:rsidRPr="00000000">
        <w:rPr>
          <w:color w:val="000000"/>
          <w:rtl w:val="0"/>
        </w:rPr>
        <w:t xml:space="preserve">presencial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Carga horaria: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40 </w:t>
      </w:r>
      <w:r w:rsidDel="00000000" w:rsidR="00000000" w:rsidRPr="00000000">
        <w:rPr>
          <w:color w:val="000000"/>
          <w:rtl w:val="0"/>
        </w:rPr>
        <w:t xml:space="preserve">horas </w:t>
      </w:r>
      <w:r w:rsidDel="00000000" w:rsidR="00000000" w:rsidRPr="00000000">
        <w:rPr>
          <w:color w:val="000000"/>
          <w:highlight w:val="white"/>
          <w:rtl w:val="0"/>
        </w:rPr>
        <w:t xml:space="preserve">reloj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ind w:left="0" w:firstLine="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Ediciones: </w:t>
      </w:r>
      <w:r w:rsidDel="00000000" w:rsidR="00000000" w:rsidRPr="00000000">
        <w:rPr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rtl w:val="0"/>
        </w:rPr>
        <w:t xml:space="preserve">Fecha de inicio y finalización</w:t>
      </w:r>
      <w:r w:rsidDel="00000000" w:rsidR="00000000" w:rsidRPr="00000000">
        <w:rPr>
          <w:rtl w:val="0"/>
        </w:rPr>
        <w:t xml:space="preserve">: Fecha de inicio y finalización: a demanda de la superioridad.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Cupo: </w:t>
      </w:r>
      <w:r w:rsidDel="00000000" w:rsidR="00000000" w:rsidRPr="00000000">
        <w:rPr>
          <w:color w:val="000000"/>
          <w:rtl w:val="0"/>
        </w:rPr>
        <w:t xml:space="preserve">25 asistentes.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" w:line="360" w:lineRule="auto"/>
        <w:ind w:left="425.19685039370086" w:hanging="360"/>
        <w:jc w:val="both"/>
        <w:rPr>
          <w:color w:val="000000"/>
          <w:highlight w:val="white"/>
        </w:rPr>
      </w:pPr>
      <w:bookmarkStart w:colFirst="0" w:colLast="0" w:name="_heading=h.h5s5tr8ldvdu" w:id="1"/>
      <w:bookmarkEnd w:id="1"/>
      <w:r w:rsidDel="00000000" w:rsidR="00000000" w:rsidRPr="00000000">
        <w:rPr>
          <w:color w:val="000000"/>
          <w:rtl w:val="0"/>
        </w:rPr>
        <w:t xml:space="preserve">Teléfono institucional: </w:t>
      </w:r>
      <w:r w:rsidDel="00000000" w:rsidR="00000000" w:rsidRPr="00000000">
        <w:rPr>
          <w:color w:val="000000"/>
          <w:highlight w:val="white"/>
          <w:rtl w:val="0"/>
        </w:rPr>
        <w:t xml:space="preserve">011-36309804.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" w:line="360" w:lineRule="auto"/>
        <w:ind w:left="425.19685039370086" w:hanging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Correo electrónico: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divisioncapacitacionfba@gmail.com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apacitacionfb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Z5i9pKSzAoYSMoVX6q+BOOebw==">CgMxLjAyDmguMzhrOHlpbnpiMzE2Mg5oLmg1czV0cjhsZHZkdTgAciExM1lzS202SC1WZERWTlE3QlozSXphRzlkMmhiTDY2WFY=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2025-05-09T16:26:00Z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